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38C" w:rsidRPr="000A238C" w:rsidRDefault="000A238C" w:rsidP="000A238C">
      <w:pPr>
        <w:spacing w:after="150" w:line="240" w:lineRule="auto"/>
        <w:jc w:val="both"/>
        <w:rPr>
          <w:rFonts w:ascii="Helvetica" w:eastAsia="Times New Roman" w:hAnsi="Helvetica" w:cs="Helvetica"/>
          <w:color w:val="292929"/>
          <w:sz w:val="20"/>
          <w:szCs w:val="20"/>
          <w:lang w:eastAsia="it-IT"/>
        </w:rPr>
      </w:pPr>
      <w:r w:rsidRPr="000A238C">
        <w:rPr>
          <w:rFonts w:ascii="Helvetica" w:eastAsia="Times New Roman" w:hAnsi="Helvetica" w:cs="Helvetica"/>
          <w:b/>
          <w:bCs/>
          <w:color w:val="292929"/>
          <w:sz w:val="18"/>
          <w:szCs w:val="18"/>
          <w:lang w:eastAsia="it-IT"/>
        </w:rPr>
        <w:t>5. Prescrizioni relative al trattamento dei dati personali effettuato per scopi di ricerca scientifica (aut. gen. n. 9/2016</w:t>
      </w:r>
      <w:bookmarkStart w:id="0" w:name="_GoBack"/>
      <w:bookmarkEnd w:id="0"/>
      <w:r w:rsidRPr="000A238C">
        <w:rPr>
          <w:rFonts w:ascii="Helvetica" w:eastAsia="Times New Roman" w:hAnsi="Helvetica" w:cs="Helvetica"/>
          <w:b/>
          <w:bCs/>
          <w:color w:val="292929"/>
          <w:sz w:val="18"/>
          <w:szCs w:val="18"/>
          <w:lang w:eastAsia="it-IT"/>
        </w:rPr>
        <w:t>).</w:t>
      </w:r>
    </w:p>
    <w:p w:rsidR="000A238C" w:rsidRPr="000A238C" w:rsidRDefault="000A238C" w:rsidP="000A238C">
      <w:pPr>
        <w:spacing w:before="150" w:after="150" w:line="240" w:lineRule="auto"/>
        <w:rPr>
          <w:rFonts w:ascii="Helvetica" w:eastAsia="Times New Roman" w:hAnsi="Helvetica" w:cs="Helvetica"/>
          <w:color w:val="292929"/>
          <w:sz w:val="20"/>
          <w:szCs w:val="20"/>
          <w:lang w:eastAsia="it-IT"/>
        </w:rPr>
      </w:pPr>
      <w:r w:rsidRPr="000A238C">
        <w:rPr>
          <w:rFonts w:ascii="Helvetica" w:eastAsia="Times New Roman" w:hAnsi="Helvetica" w:cs="Helvetica"/>
          <w:i/>
          <w:iCs/>
          <w:color w:val="292929"/>
          <w:sz w:val="18"/>
          <w:szCs w:val="18"/>
          <w:lang w:eastAsia="it-IT"/>
        </w:rPr>
        <w:t>5.1 Ambito di applicazione </w:t>
      </w:r>
    </w:p>
    <w:p w:rsidR="000A238C" w:rsidRPr="000A238C" w:rsidRDefault="000A238C" w:rsidP="000A238C">
      <w:pPr>
        <w:spacing w:before="150" w:after="150" w:line="240" w:lineRule="auto"/>
        <w:jc w:val="both"/>
        <w:rPr>
          <w:rFonts w:ascii="Helvetica" w:eastAsia="Times New Roman" w:hAnsi="Helvetica" w:cs="Helvetica"/>
          <w:color w:val="292929"/>
          <w:sz w:val="20"/>
          <w:szCs w:val="20"/>
          <w:lang w:eastAsia="it-IT"/>
        </w:rPr>
      </w:pPr>
      <w:r w:rsidRPr="000A238C">
        <w:rPr>
          <w:rFonts w:ascii="Helvetica" w:eastAsia="Times New Roman" w:hAnsi="Helvetica" w:cs="Helvetica"/>
          <w:color w:val="292929"/>
          <w:sz w:val="18"/>
          <w:szCs w:val="18"/>
          <w:lang w:eastAsia="it-IT"/>
        </w:rPr>
        <w:t>Le presenti prescrizioni concernono il trattamento effettuato da: </w:t>
      </w:r>
    </w:p>
    <w:p w:rsidR="000A238C" w:rsidRPr="000A238C" w:rsidRDefault="000A238C" w:rsidP="000A238C">
      <w:pPr>
        <w:spacing w:before="150" w:after="150" w:line="240" w:lineRule="auto"/>
        <w:ind w:left="645"/>
        <w:jc w:val="both"/>
        <w:rPr>
          <w:rFonts w:ascii="Helvetica" w:eastAsia="Times New Roman" w:hAnsi="Helvetica" w:cs="Helvetica"/>
          <w:color w:val="292929"/>
          <w:sz w:val="20"/>
          <w:szCs w:val="20"/>
          <w:lang w:eastAsia="it-IT"/>
        </w:rPr>
      </w:pPr>
      <w:r w:rsidRPr="000A238C">
        <w:rPr>
          <w:rFonts w:ascii="Helvetica" w:eastAsia="Times New Roman" w:hAnsi="Helvetica" w:cs="Helvetica"/>
          <w:color w:val="292929"/>
          <w:sz w:val="18"/>
          <w:szCs w:val="18"/>
          <w:lang w:eastAsia="it-IT"/>
        </w:rPr>
        <w:t>a) università, altri enti o istituti di ricerca e società scientifiche, nonché ricercatori che operano nell’ambito di dette università, enti, istituti di ricerca e ai soci di dette società scientifiche;</w:t>
      </w:r>
    </w:p>
    <w:p w:rsidR="000A238C" w:rsidRPr="000A238C" w:rsidRDefault="000A238C" w:rsidP="000A238C">
      <w:pPr>
        <w:spacing w:before="150" w:after="150" w:line="240" w:lineRule="auto"/>
        <w:ind w:left="645"/>
        <w:jc w:val="both"/>
        <w:rPr>
          <w:rFonts w:ascii="Helvetica" w:eastAsia="Times New Roman" w:hAnsi="Helvetica" w:cs="Helvetica"/>
          <w:color w:val="292929"/>
          <w:sz w:val="20"/>
          <w:szCs w:val="20"/>
          <w:lang w:eastAsia="it-IT"/>
        </w:rPr>
      </w:pPr>
      <w:r w:rsidRPr="000A238C">
        <w:rPr>
          <w:rFonts w:ascii="Helvetica" w:eastAsia="Times New Roman" w:hAnsi="Helvetica" w:cs="Helvetica"/>
          <w:color w:val="292929"/>
          <w:sz w:val="18"/>
          <w:szCs w:val="18"/>
          <w:lang w:eastAsia="it-IT"/>
        </w:rPr>
        <w:t>b) esercenti le professioni sanitarie e gli organismi sanitari;</w:t>
      </w:r>
    </w:p>
    <w:p w:rsidR="000A238C" w:rsidRPr="000A238C" w:rsidRDefault="000A238C" w:rsidP="000A238C">
      <w:pPr>
        <w:spacing w:before="150" w:after="150" w:line="240" w:lineRule="auto"/>
        <w:ind w:left="645"/>
        <w:jc w:val="both"/>
        <w:rPr>
          <w:rFonts w:ascii="Helvetica" w:eastAsia="Times New Roman" w:hAnsi="Helvetica" w:cs="Helvetica"/>
          <w:color w:val="292929"/>
          <w:sz w:val="20"/>
          <w:szCs w:val="20"/>
          <w:lang w:eastAsia="it-IT"/>
        </w:rPr>
      </w:pPr>
      <w:r w:rsidRPr="000A238C">
        <w:rPr>
          <w:rFonts w:ascii="Helvetica" w:eastAsia="Times New Roman" w:hAnsi="Helvetica" w:cs="Helvetica"/>
          <w:color w:val="292929"/>
          <w:sz w:val="18"/>
          <w:szCs w:val="18"/>
          <w:lang w:eastAsia="it-IT"/>
        </w:rPr>
        <w:t>c) persone fisiche o giuridiche, enti, associazioni e organismi privati, nonché soggetti specificatamente preposti al trattamento quali designati o responsabili del trattamento (ricercatori, monitor, commissioni di esperti, organizzazioni di ricerca a contratto, laboratori di analisi, ecc.) (art. 2-quaterdecies del Codice; 28 del Regolamento UE 2016/679).</w:t>
      </w:r>
    </w:p>
    <w:p w:rsidR="000A238C" w:rsidRPr="000A238C" w:rsidRDefault="000A238C" w:rsidP="000A238C">
      <w:pPr>
        <w:spacing w:before="150" w:after="150" w:line="240" w:lineRule="auto"/>
        <w:rPr>
          <w:rFonts w:ascii="Helvetica" w:eastAsia="Times New Roman" w:hAnsi="Helvetica" w:cs="Helvetica"/>
          <w:color w:val="292929"/>
          <w:sz w:val="20"/>
          <w:szCs w:val="20"/>
          <w:lang w:eastAsia="it-IT"/>
        </w:rPr>
      </w:pPr>
      <w:r w:rsidRPr="000A238C">
        <w:rPr>
          <w:rFonts w:ascii="Helvetica" w:eastAsia="Times New Roman" w:hAnsi="Helvetica" w:cs="Helvetica"/>
          <w:i/>
          <w:iCs/>
          <w:color w:val="292929"/>
          <w:sz w:val="18"/>
          <w:szCs w:val="18"/>
          <w:lang w:eastAsia="it-IT"/>
        </w:rPr>
        <w:t>5.2 Tipologie di ricerche</w:t>
      </w:r>
    </w:p>
    <w:p w:rsidR="000A238C" w:rsidRPr="000A238C" w:rsidRDefault="000A238C" w:rsidP="000A238C">
      <w:pPr>
        <w:spacing w:before="150" w:after="150" w:line="240" w:lineRule="auto"/>
        <w:jc w:val="both"/>
        <w:rPr>
          <w:rFonts w:ascii="Helvetica" w:eastAsia="Times New Roman" w:hAnsi="Helvetica" w:cs="Helvetica"/>
          <w:color w:val="292929"/>
          <w:sz w:val="20"/>
          <w:szCs w:val="20"/>
          <w:lang w:eastAsia="it-IT"/>
        </w:rPr>
      </w:pPr>
      <w:r w:rsidRPr="000A238C">
        <w:rPr>
          <w:rFonts w:ascii="Helvetica" w:eastAsia="Times New Roman" w:hAnsi="Helvetica" w:cs="Helvetica"/>
          <w:color w:val="292929"/>
          <w:sz w:val="18"/>
          <w:szCs w:val="18"/>
          <w:lang w:eastAsia="it-IT"/>
        </w:rPr>
        <w:t>Le seguenti prescrizioni concernono il trattamento di dati personali per finalità di ricerca medica, biomedica ed epidemiologica effettuati quando:</w:t>
      </w:r>
    </w:p>
    <w:p w:rsidR="000A238C" w:rsidRPr="000A238C" w:rsidRDefault="000A238C" w:rsidP="000A238C">
      <w:pPr>
        <w:spacing w:before="150" w:after="150" w:line="240" w:lineRule="auto"/>
        <w:ind w:left="645"/>
        <w:jc w:val="both"/>
        <w:rPr>
          <w:rFonts w:ascii="Helvetica" w:eastAsia="Times New Roman" w:hAnsi="Helvetica" w:cs="Helvetica"/>
          <w:color w:val="292929"/>
          <w:sz w:val="20"/>
          <w:szCs w:val="20"/>
          <w:lang w:eastAsia="it-IT"/>
        </w:rPr>
      </w:pPr>
      <w:r w:rsidRPr="000A238C">
        <w:rPr>
          <w:rFonts w:ascii="Helvetica" w:eastAsia="Times New Roman" w:hAnsi="Helvetica" w:cs="Helvetica"/>
          <w:color w:val="292929"/>
          <w:sz w:val="18"/>
          <w:szCs w:val="18"/>
          <w:lang w:eastAsia="it-IT"/>
        </w:rPr>
        <w:t>• il trattamento è necessario per la conduzione di studi effettuati con dati raccolti in precedenza a fini di cura della salute o per l’esecuzione di precedenti progetti di ricerca ovvero ricavati da campioni biologici prelevati in precedenza per finalità di tutela della salute o per l’esecuzione di precedenti progetti di ricerca oppure</w:t>
      </w:r>
    </w:p>
    <w:p w:rsidR="000A238C" w:rsidRPr="000A238C" w:rsidRDefault="000A238C" w:rsidP="000A238C">
      <w:pPr>
        <w:spacing w:before="150" w:after="150" w:line="240" w:lineRule="auto"/>
        <w:ind w:left="645"/>
        <w:jc w:val="both"/>
        <w:rPr>
          <w:rFonts w:ascii="Helvetica" w:eastAsia="Times New Roman" w:hAnsi="Helvetica" w:cs="Helvetica"/>
          <w:color w:val="292929"/>
          <w:sz w:val="20"/>
          <w:szCs w:val="20"/>
          <w:lang w:eastAsia="it-IT"/>
        </w:rPr>
      </w:pPr>
      <w:r w:rsidRPr="000A238C">
        <w:rPr>
          <w:rFonts w:ascii="Helvetica" w:eastAsia="Times New Roman" w:hAnsi="Helvetica" w:cs="Helvetica"/>
          <w:color w:val="292929"/>
          <w:sz w:val="18"/>
          <w:szCs w:val="18"/>
          <w:lang w:eastAsia="it-IT"/>
        </w:rPr>
        <w:t>• il trattamento è necessario per la conduzione di studi effettuati con dati riferiti a persone che, in ragione della gravità del loro stato clinico, non sono in grado di comprendere le indicazioni rese nell´informativa e di prestare validamente il consenso.</w:t>
      </w:r>
    </w:p>
    <w:p w:rsidR="000A238C" w:rsidRPr="000A238C" w:rsidRDefault="000A238C" w:rsidP="000A238C">
      <w:pPr>
        <w:spacing w:before="150" w:after="150" w:line="240" w:lineRule="auto"/>
        <w:jc w:val="both"/>
        <w:rPr>
          <w:rFonts w:ascii="Helvetica" w:eastAsia="Times New Roman" w:hAnsi="Helvetica" w:cs="Helvetica"/>
          <w:color w:val="292929"/>
          <w:sz w:val="20"/>
          <w:szCs w:val="20"/>
          <w:lang w:eastAsia="it-IT"/>
        </w:rPr>
      </w:pPr>
      <w:r w:rsidRPr="000A238C">
        <w:rPr>
          <w:rFonts w:ascii="Helvetica" w:eastAsia="Times New Roman" w:hAnsi="Helvetica" w:cs="Helvetica"/>
          <w:color w:val="292929"/>
          <w:sz w:val="18"/>
          <w:szCs w:val="18"/>
          <w:lang w:eastAsia="it-IT"/>
        </w:rPr>
        <w:t>In questi casi la ricerca deve essere effettuata sulla base di un progetto, oggetto di motivato parere favorevole del competente comitato etico a livello territoriale.</w:t>
      </w:r>
    </w:p>
    <w:p w:rsidR="000A238C" w:rsidRPr="000A238C" w:rsidRDefault="000A238C" w:rsidP="000A238C">
      <w:pPr>
        <w:spacing w:before="150" w:after="150" w:line="240" w:lineRule="auto"/>
        <w:rPr>
          <w:rFonts w:ascii="Helvetica" w:eastAsia="Times New Roman" w:hAnsi="Helvetica" w:cs="Helvetica"/>
          <w:color w:val="292929"/>
          <w:sz w:val="20"/>
          <w:szCs w:val="20"/>
          <w:lang w:eastAsia="it-IT"/>
        </w:rPr>
      </w:pPr>
      <w:r w:rsidRPr="000A238C">
        <w:rPr>
          <w:rFonts w:ascii="Helvetica" w:eastAsia="Times New Roman" w:hAnsi="Helvetica" w:cs="Helvetica"/>
          <w:i/>
          <w:iCs/>
          <w:color w:val="292929"/>
          <w:sz w:val="18"/>
          <w:szCs w:val="18"/>
          <w:lang w:eastAsia="it-IT"/>
        </w:rPr>
        <w:t>5.3 Consenso</w:t>
      </w:r>
    </w:p>
    <w:p w:rsidR="000A238C" w:rsidRPr="000A238C" w:rsidRDefault="000A238C" w:rsidP="000A238C">
      <w:pPr>
        <w:spacing w:before="150" w:after="150" w:line="240" w:lineRule="auto"/>
        <w:jc w:val="both"/>
        <w:rPr>
          <w:rFonts w:ascii="Helvetica" w:eastAsia="Times New Roman" w:hAnsi="Helvetica" w:cs="Helvetica"/>
          <w:color w:val="292929"/>
          <w:sz w:val="20"/>
          <w:szCs w:val="20"/>
          <w:lang w:eastAsia="it-IT"/>
        </w:rPr>
      </w:pPr>
      <w:r w:rsidRPr="000A238C">
        <w:rPr>
          <w:rFonts w:ascii="Helvetica" w:eastAsia="Times New Roman" w:hAnsi="Helvetica" w:cs="Helvetica"/>
          <w:color w:val="292929"/>
          <w:sz w:val="18"/>
          <w:szCs w:val="18"/>
          <w:lang w:eastAsia="it-IT"/>
        </w:rPr>
        <w:t>Il consenso dell’interessato non è necessario quando la ricerca è effettuata in base a disposizioni di legge o di regolamento o al diritto dell'Unione europea.</w:t>
      </w:r>
    </w:p>
    <w:p w:rsidR="000A238C" w:rsidRPr="000A238C" w:rsidRDefault="000A238C" w:rsidP="000A238C">
      <w:pPr>
        <w:spacing w:before="150" w:after="150" w:line="240" w:lineRule="auto"/>
        <w:jc w:val="both"/>
        <w:rPr>
          <w:rFonts w:ascii="Helvetica" w:eastAsia="Times New Roman" w:hAnsi="Helvetica" w:cs="Helvetica"/>
          <w:color w:val="292929"/>
          <w:sz w:val="20"/>
          <w:szCs w:val="20"/>
          <w:lang w:eastAsia="it-IT"/>
        </w:rPr>
      </w:pPr>
      <w:r w:rsidRPr="000A238C">
        <w:rPr>
          <w:rFonts w:ascii="Helvetica" w:eastAsia="Times New Roman" w:hAnsi="Helvetica" w:cs="Helvetica"/>
          <w:color w:val="292929"/>
          <w:sz w:val="18"/>
          <w:szCs w:val="18"/>
          <w:lang w:eastAsia="it-IT"/>
        </w:rPr>
        <w:t>Negli altri casi, quando non è possibile acquisire il consenso degli interessati, i titolari del trattamento devono documentare, nel progetto di ricerca, la sussistenza delle ragioni, considerate del tutto particolari o eccezionali, per le quali informare gli interessati risulta impossibile o implica uno sforzo sproporzionato, oppure rischia di rendere impossibile o di pregiudicare gravemente il conseguimento delle finalità della ricerca, tra le quali in particolare:</w:t>
      </w:r>
    </w:p>
    <w:p w:rsidR="000A238C" w:rsidRPr="000A238C" w:rsidRDefault="000A238C" w:rsidP="000A238C">
      <w:pPr>
        <w:spacing w:before="150" w:after="150" w:line="240" w:lineRule="auto"/>
        <w:ind w:left="645"/>
        <w:jc w:val="both"/>
        <w:rPr>
          <w:rFonts w:ascii="Helvetica" w:eastAsia="Times New Roman" w:hAnsi="Helvetica" w:cs="Helvetica"/>
          <w:color w:val="292929"/>
          <w:sz w:val="20"/>
          <w:szCs w:val="20"/>
          <w:lang w:eastAsia="it-IT"/>
        </w:rPr>
      </w:pPr>
      <w:r w:rsidRPr="000A238C">
        <w:rPr>
          <w:rFonts w:ascii="Helvetica" w:eastAsia="Times New Roman" w:hAnsi="Helvetica" w:cs="Helvetica"/>
          <w:color w:val="292929"/>
          <w:sz w:val="18"/>
          <w:szCs w:val="18"/>
          <w:lang w:eastAsia="it-IT"/>
        </w:rPr>
        <w:t>1. i motivi etici riconducibili alla circostanza che l’interessato ignora la propria condizione. Rientrano in questa categoria le ricerche per le quali l’informativa sul trattamento dei dati da rendere agli interessati comporterebbe la rivelazione di notizie concernenti la conduzione dello studio la cui conoscenza potrebbe arrecare un danno materiale o psicologico agli interessati stessi (possono rientrare in questa ipotesi, ad esempio, gli studi epidemiologici sulla distribuzione di un fattore che predica o possa predire lo sviluppo di uno stato morboso per il quale non esista un trattamento).</w:t>
      </w:r>
    </w:p>
    <w:p w:rsidR="000A238C" w:rsidRPr="000A238C" w:rsidRDefault="000A238C" w:rsidP="000A238C">
      <w:pPr>
        <w:spacing w:before="150" w:after="150" w:line="240" w:lineRule="auto"/>
        <w:ind w:left="645"/>
        <w:jc w:val="both"/>
        <w:rPr>
          <w:rFonts w:ascii="Helvetica" w:eastAsia="Times New Roman" w:hAnsi="Helvetica" w:cs="Helvetica"/>
          <w:color w:val="292929"/>
          <w:sz w:val="20"/>
          <w:szCs w:val="20"/>
          <w:lang w:eastAsia="it-IT"/>
        </w:rPr>
      </w:pPr>
      <w:r w:rsidRPr="000A238C">
        <w:rPr>
          <w:rFonts w:ascii="Helvetica" w:eastAsia="Times New Roman" w:hAnsi="Helvetica" w:cs="Helvetica"/>
          <w:color w:val="292929"/>
          <w:sz w:val="18"/>
          <w:szCs w:val="18"/>
          <w:lang w:eastAsia="it-IT"/>
        </w:rPr>
        <w:t>2. i motivi di impossibilità organizzativa riconducibili alla circostanza che la mancata considerazione dei dati riferiti al numero stimato di interessati che non è possibile contattare per informarli, rispetto al numero complessivo dei soggetti che si intende coinvolgere nella ricerca, produrrebbe conseguenze significative per lo studio in termini di alterazione dei relativi risultati; ciò avuto riguardo, in particolare, ai criteri di inclusione previsti dallo studio, alle modalità di arruolamento, alla numerosità statistica del campione prescelto, nonché al periodo di tempo trascorso dal momento in cui i dati riferiti agli interessati sono stati originariamente raccolti (ad esempio, nei casi in cui lo studio riguarda interessati con patologie ad elevata incidenza di mortalità o in fase terminale della malattia o in età avanzata e in gravi condizioni di salute).</w:t>
      </w:r>
    </w:p>
    <w:p w:rsidR="000A238C" w:rsidRPr="000A238C" w:rsidRDefault="000A238C" w:rsidP="000A238C">
      <w:pPr>
        <w:spacing w:before="150" w:after="150" w:line="240" w:lineRule="auto"/>
        <w:ind w:left="645"/>
        <w:jc w:val="both"/>
        <w:rPr>
          <w:rFonts w:ascii="Helvetica" w:eastAsia="Times New Roman" w:hAnsi="Helvetica" w:cs="Helvetica"/>
          <w:color w:val="292929"/>
          <w:sz w:val="20"/>
          <w:szCs w:val="20"/>
          <w:lang w:eastAsia="it-IT"/>
        </w:rPr>
      </w:pPr>
      <w:r w:rsidRPr="000A238C">
        <w:rPr>
          <w:rFonts w:ascii="Helvetica" w:eastAsia="Times New Roman" w:hAnsi="Helvetica" w:cs="Helvetica"/>
          <w:color w:val="292929"/>
          <w:sz w:val="18"/>
          <w:szCs w:val="18"/>
          <w:lang w:eastAsia="it-IT"/>
        </w:rPr>
        <w:t>Con riferimento a tali motivi di impossibilità organizzativa, le seguenti prescrizioni concernono anche il trattamento dei dati di coloro i quali, all’esito di ogni ragionevole sforzo compiuto per contattarli, anche attraverso la verifica dello stato in vita, la consultazione dei dati riportati nella documentazione clinica, l’impiego dei recapiti telefonici eventualmente forniti, nonché l’acquisizione dei dati di contatto presso l’anagrafe degli assistiti o della popolazione residente, risultino essere al momento dell’arruolamento nello studio:</w:t>
      </w:r>
    </w:p>
    <w:p w:rsidR="000A238C" w:rsidRPr="000A238C" w:rsidRDefault="000A238C" w:rsidP="000A238C">
      <w:pPr>
        <w:spacing w:before="150" w:after="150" w:line="240" w:lineRule="auto"/>
        <w:ind w:left="1245"/>
        <w:jc w:val="both"/>
        <w:rPr>
          <w:rFonts w:ascii="Helvetica" w:eastAsia="Times New Roman" w:hAnsi="Helvetica" w:cs="Helvetica"/>
          <w:color w:val="292929"/>
          <w:sz w:val="20"/>
          <w:szCs w:val="20"/>
          <w:lang w:eastAsia="it-IT"/>
        </w:rPr>
      </w:pPr>
      <w:r w:rsidRPr="000A238C">
        <w:rPr>
          <w:rFonts w:ascii="Helvetica" w:eastAsia="Times New Roman" w:hAnsi="Helvetica" w:cs="Helvetica"/>
          <w:color w:val="292929"/>
          <w:sz w:val="18"/>
          <w:szCs w:val="18"/>
          <w:lang w:eastAsia="it-IT"/>
        </w:rPr>
        <w:t>- deceduti o</w:t>
      </w:r>
    </w:p>
    <w:p w:rsidR="000A238C" w:rsidRPr="000A238C" w:rsidRDefault="000A238C" w:rsidP="000A238C">
      <w:pPr>
        <w:spacing w:before="150" w:after="150" w:line="240" w:lineRule="auto"/>
        <w:ind w:left="1245"/>
        <w:jc w:val="both"/>
        <w:rPr>
          <w:rFonts w:ascii="Helvetica" w:eastAsia="Times New Roman" w:hAnsi="Helvetica" w:cs="Helvetica"/>
          <w:color w:val="292929"/>
          <w:sz w:val="20"/>
          <w:szCs w:val="20"/>
          <w:lang w:eastAsia="it-IT"/>
        </w:rPr>
      </w:pPr>
      <w:r w:rsidRPr="000A238C">
        <w:rPr>
          <w:rFonts w:ascii="Helvetica" w:eastAsia="Times New Roman" w:hAnsi="Helvetica" w:cs="Helvetica"/>
          <w:color w:val="292929"/>
          <w:sz w:val="18"/>
          <w:szCs w:val="18"/>
          <w:lang w:eastAsia="it-IT"/>
        </w:rPr>
        <w:t>- non contattabili.</w:t>
      </w:r>
    </w:p>
    <w:p w:rsidR="000A238C" w:rsidRPr="000A238C" w:rsidRDefault="000A238C" w:rsidP="000A238C">
      <w:pPr>
        <w:spacing w:before="150" w:after="150" w:line="240" w:lineRule="auto"/>
        <w:ind w:left="645"/>
        <w:jc w:val="both"/>
        <w:rPr>
          <w:rFonts w:ascii="Helvetica" w:eastAsia="Times New Roman" w:hAnsi="Helvetica" w:cs="Helvetica"/>
          <w:color w:val="292929"/>
          <w:sz w:val="20"/>
          <w:szCs w:val="20"/>
          <w:lang w:eastAsia="it-IT"/>
        </w:rPr>
      </w:pPr>
      <w:r w:rsidRPr="000A238C">
        <w:rPr>
          <w:rFonts w:ascii="Helvetica" w:eastAsia="Times New Roman" w:hAnsi="Helvetica" w:cs="Helvetica"/>
          <w:color w:val="292929"/>
          <w:sz w:val="18"/>
          <w:szCs w:val="18"/>
          <w:lang w:eastAsia="it-IT"/>
        </w:rPr>
        <w:t>Resta fermo l’obbligo di raccogliere il consenso al trattamento dei dati degli interessati inclusi nella ricerca in tutti i casi in cui, nel corso dello studio, sia possibile rendere loro un’adeguata informativa e, in particolare, laddove questi si rivolgano al centro di cura, anche per visite di controllo.</w:t>
      </w:r>
    </w:p>
    <w:p w:rsidR="000A238C" w:rsidRPr="000A238C" w:rsidRDefault="000A238C" w:rsidP="000A238C">
      <w:pPr>
        <w:spacing w:before="150" w:after="150" w:line="240" w:lineRule="auto"/>
        <w:ind w:left="645"/>
        <w:jc w:val="both"/>
        <w:rPr>
          <w:rFonts w:ascii="Helvetica" w:eastAsia="Times New Roman" w:hAnsi="Helvetica" w:cs="Helvetica"/>
          <w:color w:val="292929"/>
          <w:sz w:val="20"/>
          <w:szCs w:val="20"/>
          <w:lang w:eastAsia="it-IT"/>
        </w:rPr>
      </w:pPr>
      <w:r w:rsidRPr="000A238C">
        <w:rPr>
          <w:rFonts w:ascii="Helvetica" w:eastAsia="Times New Roman" w:hAnsi="Helvetica" w:cs="Helvetica"/>
          <w:color w:val="292929"/>
          <w:sz w:val="18"/>
          <w:szCs w:val="18"/>
          <w:lang w:eastAsia="it-IT"/>
        </w:rPr>
        <w:lastRenderedPageBreak/>
        <w:t xml:space="preserve">3. motivi di salute riconducibili alla gravità dello stato clinico in cui versa l’interessato a causa del quale questi è impossibilitato a comprendere le indicazioni rese nell´informativa e a prestare validamente il consenso. In tali casi, lo studio deve essere volto al miglioramento dello stesso stato clinico in cui versa l’interessato. Inoltre, occorre comprovare che le finalità dello studio non possano essere conseguite mediante il trattamento di dati riferiti a persone in grado di comprendere le indicazioni rese nell´informativa e di prestare validamente il consenso o con altre metodologie di ricerca. Ciò, avuto riguardo, in particolare, ai criteri di inclusione previsti dallo studio, alle modalità di arruolamento, alla numerosità statistica del campione prescelto, nonché all’attendibilità dei risultati conseguibili in relazione alle specifiche finalità dello studio. Con riferimento a tali motivi, deve essere acquisito il consenso delle persone indicate nell´art. 82, comma 2, </w:t>
      </w:r>
      <w:proofErr w:type="spellStart"/>
      <w:r w:rsidRPr="000A238C">
        <w:rPr>
          <w:rFonts w:ascii="Helvetica" w:eastAsia="Times New Roman" w:hAnsi="Helvetica" w:cs="Helvetica"/>
          <w:color w:val="292929"/>
          <w:sz w:val="18"/>
          <w:szCs w:val="18"/>
          <w:lang w:eastAsia="it-IT"/>
        </w:rPr>
        <w:t>lett</w:t>
      </w:r>
      <w:proofErr w:type="spellEnd"/>
      <w:r w:rsidRPr="000A238C">
        <w:rPr>
          <w:rFonts w:ascii="Helvetica" w:eastAsia="Times New Roman" w:hAnsi="Helvetica" w:cs="Helvetica"/>
          <w:color w:val="292929"/>
          <w:sz w:val="18"/>
          <w:szCs w:val="18"/>
          <w:lang w:eastAsia="it-IT"/>
        </w:rPr>
        <w:t>. a), del Codice come modificato dal d.lgs. n. 101/2018. Ciò, fermo restando che sia resa all’interessato l’informativa sul trattamento dei dati e sia raccolto il suo consenso non appena le condizioni di salute glielo consentano, anche in armonia con gli orientamenti internazionali in materia (cfr. par. 29 della Dichiarazione di Helsinki dell´Associazione medica mondiale del giugno 1964 e successive modificazioni).</w:t>
      </w:r>
    </w:p>
    <w:p w:rsidR="000A238C" w:rsidRPr="000A238C" w:rsidRDefault="000A238C" w:rsidP="000A238C">
      <w:pPr>
        <w:spacing w:before="150" w:after="150" w:line="240" w:lineRule="auto"/>
        <w:jc w:val="both"/>
        <w:rPr>
          <w:rFonts w:ascii="Helvetica" w:eastAsia="Times New Roman" w:hAnsi="Helvetica" w:cs="Helvetica"/>
          <w:color w:val="292929"/>
          <w:sz w:val="20"/>
          <w:szCs w:val="20"/>
          <w:lang w:eastAsia="it-IT"/>
        </w:rPr>
      </w:pPr>
      <w:r w:rsidRPr="000A238C">
        <w:rPr>
          <w:rFonts w:ascii="Helvetica" w:eastAsia="Times New Roman" w:hAnsi="Helvetica" w:cs="Helvetica"/>
          <w:i/>
          <w:iCs/>
          <w:color w:val="292929"/>
          <w:sz w:val="18"/>
          <w:szCs w:val="18"/>
          <w:lang w:eastAsia="it-IT"/>
        </w:rPr>
        <w:t>5.4 Modalità di trattamento</w:t>
      </w:r>
    </w:p>
    <w:p w:rsidR="000A238C" w:rsidRPr="000A238C" w:rsidRDefault="000A238C" w:rsidP="000A238C">
      <w:pPr>
        <w:spacing w:before="150" w:after="150" w:line="240" w:lineRule="auto"/>
        <w:jc w:val="both"/>
        <w:rPr>
          <w:rFonts w:ascii="Helvetica" w:eastAsia="Times New Roman" w:hAnsi="Helvetica" w:cs="Helvetica"/>
          <w:color w:val="292929"/>
          <w:sz w:val="20"/>
          <w:szCs w:val="20"/>
          <w:lang w:eastAsia="it-IT"/>
        </w:rPr>
      </w:pPr>
      <w:r w:rsidRPr="000A238C">
        <w:rPr>
          <w:rFonts w:ascii="Helvetica" w:eastAsia="Times New Roman" w:hAnsi="Helvetica" w:cs="Helvetica"/>
          <w:color w:val="292929"/>
          <w:sz w:val="18"/>
          <w:szCs w:val="18"/>
          <w:lang w:eastAsia="it-IT"/>
        </w:rPr>
        <w:t xml:space="preserve">Ove la ricerca non possa raggiungere i suoi scopi senza l’identificazione, anche temporanea, degli interessati, nel trattamento successivo alla raccolta retrospettiva dei dati, sono adottate tecniche di cifratura o di </w:t>
      </w:r>
      <w:proofErr w:type="spellStart"/>
      <w:r w:rsidRPr="000A238C">
        <w:rPr>
          <w:rFonts w:ascii="Helvetica" w:eastAsia="Times New Roman" w:hAnsi="Helvetica" w:cs="Helvetica"/>
          <w:color w:val="292929"/>
          <w:sz w:val="18"/>
          <w:szCs w:val="18"/>
          <w:lang w:eastAsia="it-IT"/>
        </w:rPr>
        <w:t>pseudonimizzazione</w:t>
      </w:r>
      <w:proofErr w:type="spellEnd"/>
      <w:r w:rsidRPr="000A238C">
        <w:rPr>
          <w:rFonts w:ascii="Helvetica" w:eastAsia="Times New Roman" w:hAnsi="Helvetica" w:cs="Helvetica"/>
          <w:color w:val="292929"/>
          <w:sz w:val="18"/>
          <w:szCs w:val="18"/>
          <w:lang w:eastAsia="it-IT"/>
        </w:rPr>
        <w:t xml:space="preserve"> oppure altre soluzioni che, considerato il volume dei dati trattati, la natura, l’oggetto, il contesto e le finalità del trattamento li rendono non direttamente riconducibili agli interessati, permettendo di identificare questi ultimi solo in caso di necessità. In questi casi, i codici utilizzati non sono desumibili dai dati personali identificativi degli interessati, salvo che ciò risulti impossibile in ragione delle particolari caratteristiche del trattamento o richieda un impiego di mezzi manifestamente sproporzionato e sia motivato, altresì, per iscritto, nel progetto di ricerca.</w:t>
      </w:r>
    </w:p>
    <w:p w:rsidR="000A238C" w:rsidRPr="000A238C" w:rsidRDefault="000A238C" w:rsidP="000A238C">
      <w:pPr>
        <w:spacing w:before="150" w:after="150" w:line="240" w:lineRule="auto"/>
        <w:jc w:val="both"/>
        <w:rPr>
          <w:rFonts w:ascii="Helvetica" w:eastAsia="Times New Roman" w:hAnsi="Helvetica" w:cs="Helvetica"/>
          <w:color w:val="292929"/>
          <w:sz w:val="20"/>
          <w:szCs w:val="20"/>
          <w:lang w:eastAsia="it-IT"/>
        </w:rPr>
      </w:pPr>
      <w:r w:rsidRPr="000A238C">
        <w:rPr>
          <w:rFonts w:ascii="Helvetica" w:eastAsia="Times New Roman" w:hAnsi="Helvetica" w:cs="Helvetica"/>
          <w:color w:val="292929"/>
          <w:sz w:val="18"/>
          <w:szCs w:val="18"/>
          <w:lang w:eastAsia="it-IT"/>
        </w:rPr>
        <w:t>L’abbinamento al materiale di ricerca dei dati identificativi dell’interessato, sempre che sia temporaneo ed essenziale per il risultato della ricerca, è motivato, inoltre, per iscritto.</w:t>
      </w:r>
    </w:p>
    <w:p w:rsidR="000A238C" w:rsidRPr="000A238C" w:rsidRDefault="000A238C" w:rsidP="000A238C">
      <w:pPr>
        <w:spacing w:before="150" w:after="150" w:line="240" w:lineRule="auto"/>
        <w:jc w:val="both"/>
        <w:rPr>
          <w:rFonts w:ascii="Helvetica" w:eastAsia="Times New Roman" w:hAnsi="Helvetica" w:cs="Helvetica"/>
          <w:color w:val="292929"/>
          <w:sz w:val="20"/>
          <w:szCs w:val="20"/>
          <w:lang w:eastAsia="it-IT"/>
        </w:rPr>
      </w:pPr>
      <w:r w:rsidRPr="000A238C">
        <w:rPr>
          <w:rFonts w:ascii="Helvetica" w:eastAsia="Times New Roman" w:hAnsi="Helvetica" w:cs="Helvetica"/>
          <w:color w:val="292929"/>
          <w:sz w:val="18"/>
          <w:szCs w:val="18"/>
          <w:lang w:eastAsia="it-IT"/>
        </w:rPr>
        <w:t xml:space="preserve">In applicazione del principio di minimizzazione, il trattamento di dati personali per scopi di ricerca scientifica in campo medico, biomedico o epidemiologico può riguardare i dati idonei a rivelare lo stato di salute degli interessati e, solo ove indispensabili per il raggiungimento delle finalità della ricerca, congiuntamente anche i dati idonei a rivelare la vita sessuale e l´origine razziale ed etnica (art. 5, par. 1, </w:t>
      </w:r>
      <w:proofErr w:type="spellStart"/>
      <w:r w:rsidRPr="000A238C">
        <w:rPr>
          <w:rFonts w:ascii="Helvetica" w:eastAsia="Times New Roman" w:hAnsi="Helvetica" w:cs="Helvetica"/>
          <w:color w:val="292929"/>
          <w:sz w:val="18"/>
          <w:szCs w:val="18"/>
          <w:lang w:eastAsia="it-IT"/>
        </w:rPr>
        <w:t>lett</w:t>
      </w:r>
      <w:proofErr w:type="spellEnd"/>
      <w:r w:rsidRPr="000A238C">
        <w:rPr>
          <w:rFonts w:ascii="Helvetica" w:eastAsia="Times New Roman" w:hAnsi="Helvetica" w:cs="Helvetica"/>
          <w:color w:val="292929"/>
          <w:sz w:val="18"/>
          <w:szCs w:val="18"/>
          <w:lang w:eastAsia="it-IT"/>
        </w:rPr>
        <w:t>. c), Regolamento UE 2016/679).</w:t>
      </w:r>
    </w:p>
    <w:p w:rsidR="000A238C" w:rsidRPr="000A238C" w:rsidRDefault="000A238C" w:rsidP="000A238C">
      <w:pPr>
        <w:spacing w:before="150" w:after="150" w:line="240" w:lineRule="auto"/>
        <w:rPr>
          <w:rFonts w:ascii="Helvetica" w:eastAsia="Times New Roman" w:hAnsi="Helvetica" w:cs="Helvetica"/>
          <w:color w:val="292929"/>
          <w:sz w:val="20"/>
          <w:szCs w:val="20"/>
          <w:lang w:eastAsia="it-IT"/>
        </w:rPr>
      </w:pPr>
      <w:r w:rsidRPr="000A238C">
        <w:rPr>
          <w:rFonts w:ascii="Helvetica" w:eastAsia="Times New Roman" w:hAnsi="Helvetica" w:cs="Helvetica"/>
          <w:i/>
          <w:iCs/>
          <w:color w:val="292929"/>
          <w:sz w:val="18"/>
          <w:szCs w:val="18"/>
          <w:lang w:eastAsia="it-IT"/>
        </w:rPr>
        <w:t>5.5 Comunicazione e diffusione</w:t>
      </w:r>
    </w:p>
    <w:p w:rsidR="000A238C" w:rsidRPr="000A238C" w:rsidRDefault="000A238C" w:rsidP="000A238C">
      <w:pPr>
        <w:spacing w:before="150" w:after="150" w:line="240" w:lineRule="auto"/>
        <w:jc w:val="both"/>
        <w:rPr>
          <w:rFonts w:ascii="Helvetica" w:eastAsia="Times New Roman" w:hAnsi="Helvetica" w:cs="Helvetica"/>
          <w:color w:val="292929"/>
          <w:sz w:val="20"/>
          <w:szCs w:val="20"/>
          <w:lang w:eastAsia="it-IT"/>
        </w:rPr>
      </w:pPr>
      <w:r w:rsidRPr="000A238C">
        <w:rPr>
          <w:rFonts w:ascii="Helvetica" w:eastAsia="Times New Roman" w:hAnsi="Helvetica" w:cs="Helvetica"/>
          <w:color w:val="292929"/>
          <w:sz w:val="18"/>
          <w:szCs w:val="18"/>
          <w:lang w:eastAsia="it-IT"/>
        </w:rPr>
        <w:t>I soggetti che agiscono in qualità di titolari del trattamento per le finalità in esame, anche unitamente ad altri titolari, possono comunicare tra loro i dati personali oggetto della presente autorizzazione nella misura in cui rivestano il ruolo di promotore, di centro coordinatore o di centro partecipante e l’operazione di comunicazione sia indispensabile per la conduzione dello studio.</w:t>
      </w:r>
    </w:p>
    <w:p w:rsidR="000A238C" w:rsidRPr="000A238C" w:rsidRDefault="000A238C" w:rsidP="000A238C">
      <w:pPr>
        <w:spacing w:before="150" w:after="150" w:line="240" w:lineRule="auto"/>
        <w:jc w:val="both"/>
        <w:rPr>
          <w:rFonts w:ascii="Helvetica" w:eastAsia="Times New Roman" w:hAnsi="Helvetica" w:cs="Helvetica"/>
          <w:color w:val="292929"/>
          <w:sz w:val="20"/>
          <w:szCs w:val="20"/>
          <w:lang w:eastAsia="it-IT"/>
        </w:rPr>
      </w:pPr>
      <w:r w:rsidRPr="000A238C">
        <w:rPr>
          <w:rFonts w:ascii="Helvetica" w:eastAsia="Times New Roman" w:hAnsi="Helvetica" w:cs="Helvetica"/>
          <w:color w:val="292929"/>
          <w:sz w:val="18"/>
          <w:szCs w:val="18"/>
          <w:lang w:eastAsia="it-IT"/>
        </w:rPr>
        <w:t>In aggiunta al divieto di diffusione dei dati idonei a rivelare lo stato di salute degli interessati (art. 2-septies del Codice), non possono essere diffusi anche quelli relativi alla vita sessuale e all’origine razziale ed etnica utilizzati per la conduzione dello studio. </w:t>
      </w:r>
    </w:p>
    <w:p w:rsidR="000A238C" w:rsidRPr="000A238C" w:rsidRDefault="000A238C" w:rsidP="000A238C">
      <w:pPr>
        <w:spacing w:before="150" w:after="150" w:line="240" w:lineRule="auto"/>
        <w:rPr>
          <w:rFonts w:ascii="Helvetica" w:eastAsia="Times New Roman" w:hAnsi="Helvetica" w:cs="Helvetica"/>
          <w:color w:val="292929"/>
          <w:sz w:val="20"/>
          <w:szCs w:val="20"/>
          <w:lang w:eastAsia="it-IT"/>
        </w:rPr>
      </w:pPr>
      <w:r w:rsidRPr="000A238C">
        <w:rPr>
          <w:rFonts w:ascii="Helvetica" w:eastAsia="Times New Roman" w:hAnsi="Helvetica" w:cs="Helvetica"/>
          <w:i/>
          <w:iCs/>
          <w:color w:val="292929"/>
          <w:sz w:val="18"/>
          <w:szCs w:val="18"/>
          <w:lang w:eastAsia="it-IT"/>
        </w:rPr>
        <w:t>5.6 Conservazione dei dati e dei campioni</w:t>
      </w:r>
    </w:p>
    <w:p w:rsidR="000A238C" w:rsidRPr="000A238C" w:rsidRDefault="000A238C" w:rsidP="000A238C">
      <w:pPr>
        <w:spacing w:before="150" w:after="150" w:line="240" w:lineRule="auto"/>
        <w:jc w:val="both"/>
        <w:rPr>
          <w:rFonts w:ascii="Helvetica" w:eastAsia="Times New Roman" w:hAnsi="Helvetica" w:cs="Helvetica"/>
          <w:color w:val="292929"/>
          <w:sz w:val="20"/>
          <w:szCs w:val="20"/>
          <w:lang w:eastAsia="it-IT"/>
        </w:rPr>
      </w:pPr>
      <w:r w:rsidRPr="000A238C">
        <w:rPr>
          <w:rFonts w:ascii="Helvetica" w:eastAsia="Times New Roman" w:hAnsi="Helvetica" w:cs="Helvetica"/>
          <w:color w:val="292929"/>
          <w:sz w:val="18"/>
          <w:szCs w:val="18"/>
          <w:lang w:eastAsia="it-IT"/>
        </w:rPr>
        <w:t>I dati e i campioni biologici utilizzati per l’esecuzione della ricerca sono conservati mediante tecniche di cifratura o l’utilizzazione di codici identificativi oppure di altre soluzioni che, considerato il numero dei dati e dei campioni conservati, non li rendono direttamente riconducibili agli interessati, per un periodo di tempo non superiore a quello necessario agli scopi per i quali essi sono stati raccolti o successivamente trattati.</w:t>
      </w:r>
    </w:p>
    <w:p w:rsidR="000A238C" w:rsidRPr="000A238C" w:rsidRDefault="000A238C" w:rsidP="000A238C">
      <w:pPr>
        <w:spacing w:before="150" w:after="150" w:line="240" w:lineRule="auto"/>
        <w:jc w:val="both"/>
        <w:rPr>
          <w:rFonts w:ascii="Helvetica" w:eastAsia="Times New Roman" w:hAnsi="Helvetica" w:cs="Helvetica"/>
          <w:color w:val="292929"/>
          <w:sz w:val="20"/>
          <w:szCs w:val="20"/>
          <w:lang w:eastAsia="it-IT"/>
        </w:rPr>
      </w:pPr>
      <w:r w:rsidRPr="000A238C">
        <w:rPr>
          <w:rFonts w:ascii="Helvetica" w:eastAsia="Times New Roman" w:hAnsi="Helvetica" w:cs="Helvetica"/>
          <w:color w:val="292929"/>
          <w:sz w:val="18"/>
          <w:szCs w:val="18"/>
          <w:lang w:eastAsia="it-IT"/>
        </w:rPr>
        <w:t>A tal fine, è indicato nel progetto di ricerca il periodo di conservazione, successivo alla conclusione dello studio, al termine del quale i predetti dati e campioni sono anonimizzati.</w:t>
      </w:r>
    </w:p>
    <w:p w:rsidR="000A238C" w:rsidRPr="000A238C" w:rsidRDefault="000A238C" w:rsidP="000A238C">
      <w:pPr>
        <w:spacing w:before="150" w:after="150" w:line="240" w:lineRule="auto"/>
        <w:rPr>
          <w:rFonts w:ascii="Helvetica" w:eastAsia="Times New Roman" w:hAnsi="Helvetica" w:cs="Helvetica"/>
          <w:color w:val="292929"/>
          <w:sz w:val="20"/>
          <w:szCs w:val="20"/>
          <w:lang w:eastAsia="it-IT"/>
        </w:rPr>
      </w:pPr>
      <w:r w:rsidRPr="000A238C">
        <w:rPr>
          <w:rFonts w:ascii="Helvetica" w:eastAsia="Times New Roman" w:hAnsi="Helvetica" w:cs="Helvetica"/>
          <w:i/>
          <w:iCs/>
          <w:color w:val="292929"/>
          <w:sz w:val="18"/>
          <w:szCs w:val="18"/>
          <w:lang w:eastAsia="it-IT"/>
        </w:rPr>
        <w:t>5.7 Custodia e sicurezza</w:t>
      </w:r>
    </w:p>
    <w:p w:rsidR="000A238C" w:rsidRPr="000A238C" w:rsidRDefault="000A238C" w:rsidP="000A238C">
      <w:pPr>
        <w:spacing w:before="150" w:after="150" w:line="240" w:lineRule="auto"/>
        <w:jc w:val="both"/>
        <w:rPr>
          <w:rFonts w:ascii="Helvetica" w:eastAsia="Times New Roman" w:hAnsi="Helvetica" w:cs="Helvetica"/>
          <w:color w:val="292929"/>
          <w:sz w:val="20"/>
          <w:szCs w:val="20"/>
          <w:lang w:eastAsia="it-IT"/>
        </w:rPr>
      </w:pPr>
      <w:r w:rsidRPr="000A238C">
        <w:rPr>
          <w:rFonts w:ascii="Helvetica" w:eastAsia="Times New Roman" w:hAnsi="Helvetica" w:cs="Helvetica"/>
          <w:color w:val="292929"/>
          <w:sz w:val="18"/>
          <w:szCs w:val="18"/>
          <w:lang w:eastAsia="it-IT"/>
        </w:rPr>
        <w:t>Fermo restando l’obbligo di adottare le misure tecniche e organizzative per garantire un livello di sicurezza adeguato al rischio, sono impiegati dal/i titolare/i del trattamento, ciascuno per la parte di propria competenza in relazione al ruolo ricoperto nel trattamento dei dati e alle conseguenti responsabilità, specifiche misure e accorgimenti tecnici per incrementare il livello di sicurezza dei dati trattati per l’esecuzione dello studio.</w:t>
      </w:r>
    </w:p>
    <w:p w:rsidR="000A238C" w:rsidRPr="000A238C" w:rsidRDefault="000A238C" w:rsidP="000A238C">
      <w:pPr>
        <w:spacing w:before="150" w:after="150" w:line="240" w:lineRule="auto"/>
        <w:jc w:val="both"/>
        <w:rPr>
          <w:rFonts w:ascii="Helvetica" w:eastAsia="Times New Roman" w:hAnsi="Helvetica" w:cs="Helvetica"/>
          <w:color w:val="292929"/>
          <w:sz w:val="20"/>
          <w:szCs w:val="20"/>
          <w:lang w:eastAsia="it-IT"/>
        </w:rPr>
      </w:pPr>
      <w:r w:rsidRPr="000A238C">
        <w:rPr>
          <w:rFonts w:ascii="Helvetica" w:eastAsia="Times New Roman" w:hAnsi="Helvetica" w:cs="Helvetica"/>
          <w:color w:val="292929"/>
          <w:sz w:val="18"/>
          <w:szCs w:val="18"/>
          <w:lang w:eastAsia="it-IT"/>
        </w:rPr>
        <w:t>Ciò sia nella fase di memorizzazione o archiviazione dei dati (e, eventualmente, di raccolta e conservazione dei campioni biologici), sia nella fase successiva di elaborazione delle medesime informazioni, nonché nella successiva fase di trasmissione dei dati al promotore o ai soggetti esterni che collaborano con il primo per l’esecuzione dello studio. Sono adottati, in particolare:</w:t>
      </w:r>
    </w:p>
    <w:p w:rsidR="000A238C" w:rsidRPr="000A238C" w:rsidRDefault="000A238C" w:rsidP="000A238C">
      <w:pPr>
        <w:spacing w:before="150" w:after="150" w:line="240" w:lineRule="auto"/>
        <w:ind w:left="645"/>
        <w:jc w:val="both"/>
        <w:rPr>
          <w:rFonts w:ascii="Helvetica" w:eastAsia="Times New Roman" w:hAnsi="Helvetica" w:cs="Helvetica"/>
          <w:color w:val="292929"/>
          <w:sz w:val="20"/>
          <w:szCs w:val="20"/>
          <w:lang w:eastAsia="it-IT"/>
        </w:rPr>
      </w:pPr>
      <w:r w:rsidRPr="000A238C">
        <w:rPr>
          <w:rFonts w:ascii="Helvetica" w:eastAsia="Times New Roman" w:hAnsi="Helvetica" w:cs="Helvetica"/>
          <w:color w:val="292929"/>
          <w:sz w:val="18"/>
          <w:szCs w:val="18"/>
          <w:lang w:eastAsia="it-IT"/>
        </w:rPr>
        <w:t>a. accorgimenti adeguati a garantire la qualità dei dati e la corretta attribuzione agli interessati; </w:t>
      </w:r>
    </w:p>
    <w:p w:rsidR="000A238C" w:rsidRPr="000A238C" w:rsidRDefault="000A238C" w:rsidP="000A238C">
      <w:pPr>
        <w:spacing w:before="150" w:after="150" w:line="240" w:lineRule="auto"/>
        <w:ind w:left="645"/>
        <w:jc w:val="both"/>
        <w:rPr>
          <w:rFonts w:ascii="Helvetica" w:eastAsia="Times New Roman" w:hAnsi="Helvetica" w:cs="Helvetica"/>
          <w:color w:val="292929"/>
          <w:sz w:val="20"/>
          <w:szCs w:val="20"/>
          <w:lang w:eastAsia="it-IT"/>
        </w:rPr>
      </w:pPr>
      <w:r w:rsidRPr="000A238C">
        <w:rPr>
          <w:rFonts w:ascii="Helvetica" w:eastAsia="Times New Roman" w:hAnsi="Helvetica" w:cs="Helvetica"/>
          <w:color w:val="292929"/>
          <w:sz w:val="18"/>
          <w:szCs w:val="18"/>
          <w:lang w:eastAsia="it-IT"/>
        </w:rPr>
        <w:t xml:space="preserve">b. idonei accorgimenti per garantire la protezione dei dati dello studio dai rischi di accesso abusivo ai dati, furto o smarrimento parziali o integrali dei supporti di memorizzazione o dei sistemi di elaborazione portatili o fissi (ad esempio, attraverso l’applicazione parziale o integrale di tecnologie crittografiche a file </w:t>
      </w:r>
      <w:proofErr w:type="spellStart"/>
      <w:r w:rsidRPr="000A238C">
        <w:rPr>
          <w:rFonts w:ascii="Helvetica" w:eastAsia="Times New Roman" w:hAnsi="Helvetica" w:cs="Helvetica"/>
          <w:color w:val="292929"/>
          <w:sz w:val="18"/>
          <w:szCs w:val="18"/>
          <w:lang w:eastAsia="it-IT"/>
        </w:rPr>
        <w:t>system</w:t>
      </w:r>
      <w:proofErr w:type="spellEnd"/>
      <w:r w:rsidRPr="000A238C">
        <w:rPr>
          <w:rFonts w:ascii="Helvetica" w:eastAsia="Times New Roman" w:hAnsi="Helvetica" w:cs="Helvetica"/>
          <w:color w:val="292929"/>
          <w:sz w:val="18"/>
          <w:szCs w:val="18"/>
          <w:lang w:eastAsia="it-IT"/>
        </w:rPr>
        <w:t xml:space="preserve"> o database, oppure tramite l’adozione di altre misure che rendano inintelligibili i dati ai soggetti non legittimati) nelle operazioni di registrazione e archiviazione dei dati;</w:t>
      </w:r>
    </w:p>
    <w:p w:rsidR="000A238C" w:rsidRPr="000A238C" w:rsidRDefault="000A238C" w:rsidP="000A238C">
      <w:pPr>
        <w:spacing w:before="150" w:after="150" w:line="240" w:lineRule="auto"/>
        <w:ind w:left="645"/>
        <w:jc w:val="both"/>
        <w:rPr>
          <w:rFonts w:ascii="Helvetica" w:eastAsia="Times New Roman" w:hAnsi="Helvetica" w:cs="Helvetica"/>
          <w:color w:val="292929"/>
          <w:sz w:val="20"/>
          <w:szCs w:val="20"/>
          <w:lang w:eastAsia="it-IT"/>
        </w:rPr>
      </w:pPr>
      <w:r w:rsidRPr="000A238C">
        <w:rPr>
          <w:rFonts w:ascii="Helvetica" w:eastAsia="Times New Roman" w:hAnsi="Helvetica" w:cs="Helvetica"/>
          <w:color w:val="292929"/>
          <w:sz w:val="18"/>
          <w:szCs w:val="18"/>
          <w:lang w:eastAsia="it-IT"/>
        </w:rPr>
        <w:lastRenderedPageBreak/>
        <w:t>c. canali di trasmissione protetti, tenendo conto dello stato dell’arte della tecnologia, nei casi in cui si renda necessaria la comunicazione dei dati raccolti nell’ambito dello studio a una banca dati centralizzata dove sono memorizzati e archiviati oppure ad un promotore o a soggetti esterni di cui lo stesso promotore si avvale per la conduzione dello studio. Laddove detta trasmissione sia effettuata mediante supporto ottico (CD-ROM) è designato uno specifico incaricato della ricezione presso il promotore ed è utilizzato, per la condivisione della chiave di cifratura dei dati, un canale di trasmissione differente da quello utilizzato per la trasmissione del contenuto;</w:t>
      </w:r>
    </w:p>
    <w:p w:rsidR="000A238C" w:rsidRPr="000A238C" w:rsidRDefault="000A238C" w:rsidP="000A238C">
      <w:pPr>
        <w:spacing w:before="150" w:after="150" w:line="240" w:lineRule="auto"/>
        <w:ind w:left="645"/>
        <w:jc w:val="both"/>
        <w:rPr>
          <w:rFonts w:ascii="Helvetica" w:eastAsia="Times New Roman" w:hAnsi="Helvetica" w:cs="Helvetica"/>
          <w:color w:val="292929"/>
          <w:sz w:val="20"/>
          <w:szCs w:val="20"/>
          <w:lang w:eastAsia="it-IT"/>
        </w:rPr>
      </w:pPr>
      <w:r w:rsidRPr="000A238C">
        <w:rPr>
          <w:rFonts w:ascii="Helvetica" w:eastAsia="Times New Roman" w:hAnsi="Helvetica" w:cs="Helvetica"/>
          <w:color w:val="292929"/>
          <w:sz w:val="18"/>
          <w:szCs w:val="18"/>
          <w:lang w:eastAsia="it-IT"/>
        </w:rPr>
        <w:t>d. tecniche di etichettatura, nella conservazione e nella trasmissione di campioni biologici, mediante codici identificativi, oppure altre soluzioni che, considerato il numero di campioni utilizzati, li rendono non direttamente riconducibili agli interessati, permettendo di identificare questi ultimi solo in caso di necessità;</w:t>
      </w:r>
    </w:p>
    <w:p w:rsidR="000A238C" w:rsidRPr="000A238C" w:rsidRDefault="000A238C" w:rsidP="000A238C">
      <w:pPr>
        <w:spacing w:before="150" w:after="150" w:line="240" w:lineRule="auto"/>
        <w:ind w:left="645"/>
        <w:jc w:val="both"/>
        <w:rPr>
          <w:rFonts w:ascii="Helvetica" w:eastAsia="Times New Roman" w:hAnsi="Helvetica" w:cs="Helvetica"/>
          <w:color w:val="292929"/>
          <w:sz w:val="20"/>
          <w:szCs w:val="20"/>
          <w:lang w:eastAsia="it-IT"/>
        </w:rPr>
      </w:pPr>
      <w:r w:rsidRPr="000A238C">
        <w:rPr>
          <w:rFonts w:ascii="Helvetica" w:eastAsia="Times New Roman" w:hAnsi="Helvetica" w:cs="Helvetica"/>
          <w:color w:val="292929"/>
          <w:sz w:val="18"/>
          <w:szCs w:val="18"/>
          <w:lang w:eastAsia="it-IT"/>
        </w:rPr>
        <w:t>e. con specifico riferimento alle operazioni di elaborazione dei dati dello studio memorizzati su in una banca dati centralizzata, è necessario adottare:</w:t>
      </w:r>
    </w:p>
    <w:p w:rsidR="000A238C" w:rsidRPr="000A238C" w:rsidRDefault="000A238C" w:rsidP="000A238C">
      <w:pPr>
        <w:spacing w:before="150" w:after="150" w:line="240" w:lineRule="auto"/>
        <w:ind w:left="1245"/>
        <w:jc w:val="both"/>
        <w:rPr>
          <w:rFonts w:ascii="Helvetica" w:eastAsia="Times New Roman" w:hAnsi="Helvetica" w:cs="Helvetica"/>
          <w:color w:val="292929"/>
          <w:sz w:val="20"/>
          <w:szCs w:val="20"/>
          <w:lang w:eastAsia="it-IT"/>
        </w:rPr>
      </w:pPr>
      <w:r w:rsidRPr="000A238C">
        <w:rPr>
          <w:rFonts w:ascii="Helvetica" w:eastAsia="Times New Roman" w:hAnsi="Helvetica" w:cs="Helvetica"/>
          <w:color w:val="292929"/>
          <w:sz w:val="18"/>
          <w:szCs w:val="18"/>
          <w:lang w:eastAsia="it-IT"/>
        </w:rPr>
        <w:t>- idonei sistemi di autenticazione e di autorizzazione per il personale preposto al trattamento in funzione dei ruoli e delle esigenze di accesso e trattamento, avendo cura di utilizzare credenziali di validità limitata alla durata dello studio e di disattivarle al termine dello stesso;</w:t>
      </w:r>
    </w:p>
    <w:p w:rsidR="000A238C" w:rsidRPr="000A238C" w:rsidRDefault="000A238C" w:rsidP="000A238C">
      <w:pPr>
        <w:spacing w:before="150" w:after="150" w:line="240" w:lineRule="auto"/>
        <w:ind w:left="1245"/>
        <w:jc w:val="both"/>
        <w:rPr>
          <w:rFonts w:ascii="Helvetica" w:eastAsia="Times New Roman" w:hAnsi="Helvetica" w:cs="Helvetica"/>
          <w:color w:val="292929"/>
          <w:sz w:val="20"/>
          <w:szCs w:val="20"/>
          <w:lang w:eastAsia="it-IT"/>
        </w:rPr>
      </w:pPr>
      <w:r w:rsidRPr="000A238C">
        <w:rPr>
          <w:rFonts w:ascii="Helvetica" w:eastAsia="Times New Roman" w:hAnsi="Helvetica" w:cs="Helvetica"/>
          <w:color w:val="292929"/>
          <w:sz w:val="18"/>
          <w:szCs w:val="18"/>
          <w:lang w:eastAsia="it-IT"/>
        </w:rPr>
        <w:t>- procedure per la verifica periodica della qualità e coerenza delle credenziali di autenticazione e dei profili di autorizzazione assegnati ai soggetti designati al trattamento;</w:t>
      </w:r>
    </w:p>
    <w:p w:rsidR="000A238C" w:rsidRPr="000A238C" w:rsidRDefault="000A238C" w:rsidP="000A238C">
      <w:pPr>
        <w:spacing w:before="150" w:line="240" w:lineRule="auto"/>
        <w:ind w:left="1245"/>
        <w:jc w:val="both"/>
        <w:rPr>
          <w:rFonts w:ascii="Helvetica" w:eastAsia="Times New Roman" w:hAnsi="Helvetica" w:cs="Helvetica"/>
          <w:color w:val="292929"/>
          <w:sz w:val="20"/>
          <w:szCs w:val="20"/>
          <w:lang w:eastAsia="it-IT"/>
        </w:rPr>
      </w:pPr>
      <w:r w:rsidRPr="000A238C">
        <w:rPr>
          <w:rFonts w:ascii="Helvetica" w:eastAsia="Times New Roman" w:hAnsi="Helvetica" w:cs="Helvetica"/>
          <w:color w:val="292929"/>
          <w:sz w:val="18"/>
          <w:szCs w:val="18"/>
          <w:lang w:eastAsia="it-IT"/>
        </w:rPr>
        <w:t>- sistemi di audit log per il controllo degli accessi al database e per il rilevamento di eventuali anomalie.</w:t>
      </w:r>
    </w:p>
    <w:p w:rsidR="00943392" w:rsidRDefault="00943392"/>
    <w:sectPr w:rsidR="009433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38C"/>
    <w:rsid w:val="000A238C"/>
    <w:rsid w:val="009433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82F0A-B229-41EB-83B5-C3A3D62B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807394">
      <w:bodyDiv w:val="1"/>
      <w:marLeft w:val="0"/>
      <w:marRight w:val="0"/>
      <w:marTop w:val="0"/>
      <w:marBottom w:val="0"/>
      <w:divBdr>
        <w:top w:val="none" w:sz="0" w:space="0" w:color="auto"/>
        <w:left w:val="none" w:sz="0" w:space="0" w:color="auto"/>
        <w:bottom w:val="none" w:sz="0" w:space="0" w:color="auto"/>
        <w:right w:val="none" w:sz="0" w:space="0" w:color="auto"/>
      </w:divBdr>
      <w:divsChild>
        <w:div w:id="1732919604">
          <w:marLeft w:val="0"/>
          <w:marRight w:val="0"/>
          <w:marTop w:val="0"/>
          <w:marBottom w:val="0"/>
          <w:divBdr>
            <w:top w:val="none" w:sz="0" w:space="0" w:color="auto"/>
            <w:left w:val="none" w:sz="0" w:space="0" w:color="auto"/>
            <w:bottom w:val="none" w:sz="0" w:space="0" w:color="auto"/>
            <w:right w:val="none" w:sz="0" w:space="0" w:color="auto"/>
          </w:divBdr>
          <w:divsChild>
            <w:div w:id="1299452825">
              <w:marLeft w:val="0"/>
              <w:marRight w:val="0"/>
              <w:marTop w:val="0"/>
              <w:marBottom w:val="0"/>
              <w:divBdr>
                <w:top w:val="none" w:sz="0" w:space="0" w:color="auto"/>
                <w:left w:val="none" w:sz="0" w:space="0" w:color="auto"/>
                <w:bottom w:val="none" w:sz="0" w:space="0" w:color="auto"/>
                <w:right w:val="none" w:sz="0" w:space="0" w:color="auto"/>
              </w:divBdr>
              <w:divsChild>
                <w:div w:id="405492814">
                  <w:marLeft w:val="0"/>
                  <w:marRight w:val="0"/>
                  <w:marTop w:val="0"/>
                  <w:marBottom w:val="0"/>
                  <w:divBdr>
                    <w:top w:val="none" w:sz="0" w:space="0" w:color="auto"/>
                    <w:left w:val="none" w:sz="0" w:space="0" w:color="auto"/>
                    <w:bottom w:val="none" w:sz="0" w:space="0" w:color="auto"/>
                    <w:right w:val="none" w:sz="0" w:space="0" w:color="auto"/>
                  </w:divBdr>
                  <w:divsChild>
                    <w:div w:id="538472343">
                      <w:marLeft w:val="0"/>
                      <w:marRight w:val="0"/>
                      <w:marTop w:val="0"/>
                      <w:marBottom w:val="0"/>
                      <w:divBdr>
                        <w:top w:val="none" w:sz="0" w:space="0" w:color="auto"/>
                        <w:left w:val="none" w:sz="0" w:space="0" w:color="auto"/>
                        <w:bottom w:val="none" w:sz="0" w:space="0" w:color="auto"/>
                        <w:right w:val="none" w:sz="0" w:space="0" w:color="auto"/>
                      </w:divBdr>
                      <w:divsChild>
                        <w:div w:id="909384036">
                          <w:marLeft w:val="0"/>
                          <w:marRight w:val="0"/>
                          <w:marTop w:val="0"/>
                          <w:marBottom w:val="0"/>
                          <w:divBdr>
                            <w:top w:val="none" w:sz="0" w:space="0" w:color="auto"/>
                            <w:left w:val="none" w:sz="0" w:space="0" w:color="auto"/>
                            <w:bottom w:val="none" w:sz="0" w:space="0" w:color="auto"/>
                            <w:right w:val="none" w:sz="0" w:space="0" w:color="auto"/>
                          </w:divBdr>
                          <w:divsChild>
                            <w:div w:id="1043942580">
                              <w:marLeft w:val="0"/>
                              <w:marRight w:val="0"/>
                              <w:marTop w:val="0"/>
                              <w:marBottom w:val="0"/>
                              <w:divBdr>
                                <w:top w:val="none" w:sz="0" w:space="0" w:color="auto"/>
                                <w:left w:val="none" w:sz="0" w:space="0" w:color="auto"/>
                                <w:bottom w:val="none" w:sz="0" w:space="0" w:color="auto"/>
                                <w:right w:val="none" w:sz="0" w:space="0" w:color="auto"/>
                              </w:divBdr>
                              <w:divsChild>
                                <w:div w:id="1275331996">
                                  <w:marLeft w:val="0"/>
                                  <w:marRight w:val="0"/>
                                  <w:marTop w:val="0"/>
                                  <w:marBottom w:val="0"/>
                                  <w:divBdr>
                                    <w:top w:val="none" w:sz="0" w:space="0" w:color="auto"/>
                                    <w:left w:val="none" w:sz="0" w:space="0" w:color="auto"/>
                                    <w:bottom w:val="none" w:sz="0" w:space="0" w:color="auto"/>
                                    <w:right w:val="none" w:sz="0" w:space="0" w:color="auto"/>
                                  </w:divBdr>
                                  <w:divsChild>
                                    <w:div w:id="1432824513">
                                      <w:marLeft w:val="0"/>
                                      <w:marRight w:val="0"/>
                                      <w:marTop w:val="0"/>
                                      <w:marBottom w:val="0"/>
                                      <w:divBdr>
                                        <w:top w:val="none" w:sz="0" w:space="0" w:color="auto"/>
                                        <w:left w:val="none" w:sz="0" w:space="0" w:color="auto"/>
                                        <w:bottom w:val="none" w:sz="0" w:space="0" w:color="auto"/>
                                        <w:right w:val="none" w:sz="0" w:space="0" w:color="auto"/>
                                      </w:divBdr>
                                      <w:divsChild>
                                        <w:div w:id="294408854">
                                          <w:marLeft w:val="0"/>
                                          <w:marRight w:val="0"/>
                                          <w:marTop w:val="0"/>
                                          <w:marBottom w:val="0"/>
                                          <w:divBdr>
                                            <w:top w:val="none" w:sz="0" w:space="0" w:color="auto"/>
                                            <w:left w:val="none" w:sz="0" w:space="0" w:color="auto"/>
                                            <w:bottom w:val="none" w:sz="0" w:space="0" w:color="auto"/>
                                            <w:right w:val="none" w:sz="0" w:space="0" w:color="auto"/>
                                          </w:divBdr>
                                          <w:divsChild>
                                            <w:div w:id="26377622">
                                              <w:marLeft w:val="0"/>
                                              <w:marRight w:val="0"/>
                                              <w:marTop w:val="0"/>
                                              <w:marBottom w:val="0"/>
                                              <w:divBdr>
                                                <w:top w:val="none" w:sz="0" w:space="0" w:color="auto"/>
                                                <w:left w:val="none" w:sz="0" w:space="0" w:color="auto"/>
                                                <w:bottom w:val="none" w:sz="0" w:space="0" w:color="auto"/>
                                                <w:right w:val="none" w:sz="0" w:space="0" w:color="auto"/>
                                              </w:divBdr>
                                              <w:divsChild>
                                                <w:div w:id="601840696">
                                                  <w:marLeft w:val="45"/>
                                                  <w:marRight w:val="45"/>
                                                  <w:marTop w:val="150"/>
                                                  <w:marBottom w:val="150"/>
                                                  <w:divBdr>
                                                    <w:top w:val="single" w:sz="6" w:space="8" w:color="EAEAEA"/>
                                                    <w:left w:val="single" w:sz="6" w:space="0" w:color="EAEAEA"/>
                                                    <w:bottom w:val="single" w:sz="6" w:space="8" w:color="EAEAEA"/>
                                                    <w:right w:val="single" w:sz="6" w:space="8" w:color="EAEAEA"/>
                                                  </w:divBdr>
                                                  <w:divsChild>
                                                    <w:div w:id="1538004544">
                                                      <w:marLeft w:val="0"/>
                                                      <w:marRight w:val="0"/>
                                                      <w:marTop w:val="0"/>
                                                      <w:marBottom w:val="300"/>
                                                      <w:divBdr>
                                                        <w:top w:val="none" w:sz="0" w:space="0" w:color="auto"/>
                                                        <w:left w:val="single" w:sz="6" w:space="8" w:color="EAEAEA"/>
                                                        <w:bottom w:val="none" w:sz="0" w:space="0" w:color="auto"/>
                                                        <w:right w:val="none" w:sz="0" w:space="0" w:color="auto"/>
                                                      </w:divBdr>
                                                      <w:divsChild>
                                                        <w:div w:id="1488327847">
                                                          <w:marLeft w:val="0"/>
                                                          <w:marRight w:val="0"/>
                                                          <w:marTop w:val="0"/>
                                                          <w:marBottom w:val="0"/>
                                                          <w:divBdr>
                                                            <w:top w:val="none" w:sz="0" w:space="0" w:color="auto"/>
                                                            <w:left w:val="none" w:sz="0" w:space="0" w:color="auto"/>
                                                            <w:bottom w:val="none" w:sz="0" w:space="0" w:color="auto"/>
                                                            <w:right w:val="none" w:sz="0" w:space="0" w:color="auto"/>
                                                          </w:divBdr>
                                                          <w:divsChild>
                                                            <w:div w:id="57174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1837</Words>
  <Characters>10472</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grazia bertiglia</dc:creator>
  <cp:keywords/>
  <dc:description/>
  <cp:lastModifiedBy>grazia bertiglia</cp:lastModifiedBy>
  <cp:revision>1</cp:revision>
  <dcterms:created xsi:type="dcterms:W3CDTF">2019-01-24T11:52:00Z</dcterms:created>
  <dcterms:modified xsi:type="dcterms:W3CDTF">2019-01-24T11:53:00Z</dcterms:modified>
</cp:coreProperties>
</file>